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宋体" w:hAnsi="宋体"/>
          <w:b/>
          <w:color w:val="auto"/>
          <w:sz w:val="44"/>
          <w:szCs w:val="44"/>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宋体" w:hAnsi="宋体"/>
          <w:b/>
          <w:color w:val="auto"/>
          <w:sz w:val="44"/>
          <w:szCs w:val="44"/>
        </w:rPr>
      </w:pPr>
    </w:p>
    <w:p>
      <w:pPr>
        <w:pStyle w:val="2"/>
        <w:ind w:left="0" w:leftChars="0" w:firstLine="0" w:firstLineChars="0"/>
        <w:rPr>
          <w:color w:val="auto"/>
        </w:rPr>
      </w:pPr>
    </w:p>
    <w:p>
      <w:pPr>
        <w:adjustRightInd w:val="0"/>
        <w:snapToGrid w:val="0"/>
        <w:spacing w:line="560" w:lineRule="exact"/>
        <w:jc w:val="center"/>
        <w:rPr>
          <w:rFonts w:hint="eastAsia" w:ascii="仿宋" w:hAnsi="仿宋" w:eastAsia="仿宋" w:cs="Times New Roman"/>
          <w:color w:val="auto"/>
          <w:sz w:val="32"/>
          <w:szCs w:val="32"/>
        </w:rPr>
      </w:pPr>
      <w:r>
        <w:rPr>
          <w:rFonts w:hint="eastAsia" w:ascii="仿宋" w:hAnsi="仿宋" w:eastAsia="仿宋" w:cs="Times New Roman"/>
          <w:color w:val="auto"/>
          <w:sz w:val="32"/>
          <w:szCs w:val="32"/>
        </w:rPr>
        <w:t>晋体科〔2024〕</w:t>
      </w:r>
      <w:r>
        <w:rPr>
          <w:rFonts w:hint="eastAsia" w:ascii="仿宋" w:hAnsi="仿宋" w:eastAsia="仿宋" w:cs="Times New Roman"/>
          <w:color w:val="auto"/>
          <w:sz w:val="32"/>
          <w:szCs w:val="32"/>
          <w:lang w:val="en-US" w:eastAsia="zh-CN"/>
        </w:rPr>
        <w:t>12</w:t>
      </w:r>
      <w:r>
        <w:rPr>
          <w:rFonts w:hint="eastAsia" w:ascii="仿宋" w:hAnsi="仿宋" w:eastAsia="仿宋" w:cs="Times New Roman"/>
          <w:color w:val="auto"/>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heme="majorEastAsia" w:hAnsiTheme="majorEastAsia" w:eastAsiaTheme="majorEastAsia" w:cstheme="majorEastAsia"/>
          <w:b/>
          <w:bCs w:val="0"/>
          <w:color w:val="auto"/>
          <w:sz w:val="44"/>
          <w:szCs w:val="44"/>
          <w:lang w:eastAsia="zh-CN"/>
        </w:rPr>
      </w:pPr>
      <w:r>
        <w:rPr>
          <w:rFonts w:hint="eastAsia" w:asciiTheme="majorEastAsia" w:hAnsiTheme="majorEastAsia" w:eastAsiaTheme="majorEastAsia" w:cstheme="majorEastAsia"/>
          <w:b/>
          <w:bCs w:val="0"/>
          <w:color w:val="auto"/>
          <w:sz w:val="44"/>
          <w:szCs w:val="44"/>
          <w:lang w:eastAsia="zh-CN"/>
        </w:rPr>
        <w:t>关于举办</w:t>
      </w:r>
      <w:r>
        <w:rPr>
          <w:rFonts w:hint="eastAsia" w:asciiTheme="majorEastAsia" w:hAnsiTheme="majorEastAsia" w:eastAsiaTheme="majorEastAsia" w:cstheme="majorEastAsia"/>
          <w:b/>
          <w:bCs w:val="0"/>
          <w:color w:val="auto"/>
          <w:sz w:val="44"/>
          <w:szCs w:val="44"/>
          <w:lang w:val="en-US" w:eastAsia="zh-CN"/>
        </w:rPr>
        <w:t>2024年山西</w:t>
      </w:r>
      <w:r>
        <w:rPr>
          <w:rFonts w:hint="eastAsia" w:asciiTheme="majorEastAsia" w:hAnsiTheme="majorEastAsia" w:eastAsiaTheme="majorEastAsia" w:cstheme="majorEastAsia"/>
          <w:b/>
          <w:bCs w:val="0"/>
          <w:color w:val="auto"/>
          <w:sz w:val="44"/>
          <w:szCs w:val="44"/>
          <w:lang w:eastAsia="zh-CN"/>
        </w:rPr>
        <w:t>省</w:t>
      </w:r>
      <w:r>
        <w:rPr>
          <w:rFonts w:hint="default" w:asciiTheme="majorEastAsia" w:hAnsiTheme="majorEastAsia" w:eastAsiaTheme="majorEastAsia" w:cstheme="majorEastAsia"/>
          <w:b/>
          <w:bCs w:val="0"/>
          <w:color w:val="auto"/>
          <w:sz w:val="44"/>
          <w:szCs w:val="44"/>
          <w:lang w:val="en-US" w:eastAsia="zh-CN"/>
        </w:rPr>
        <w:t>“</w:t>
      </w:r>
      <w:r>
        <w:rPr>
          <w:rFonts w:hint="eastAsia" w:asciiTheme="majorEastAsia" w:hAnsiTheme="majorEastAsia" w:eastAsiaTheme="majorEastAsia" w:cstheme="majorEastAsia"/>
          <w:b/>
          <w:bCs w:val="0"/>
          <w:color w:val="auto"/>
          <w:sz w:val="44"/>
          <w:szCs w:val="44"/>
          <w:lang w:val="en-US" w:eastAsia="zh-CN"/>
        </w:rPr>
        <w:t>迎奥运”</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heme="majorEastAsia" w:hAnsiTheme="majorEastAsia" w:eastAsiaTheme="majorEastAsia" w:cstheme="majorEastAsia"/>
          <w:b/>
          <w:bCs w:val="0"/>
          <w:color w:val="auto"/>
          <w:sz w:val="44"/>
          <w:szCs w:val="44"/>
          <w:lang w:eastAsia="zh-CN"/>
        </w:rPr>
      </w:pPr>
      <w:r>
        <w:rPr>
          <w:rFonts w:hint="eastAsia" w:asciiTheme="majorEastAsia" w:hAnsiTheme="majorEastAsia" w:eastAsiaTheme="majorEastAsia" w:cstheme="majorEastAsia"/>
          <w:b/>
          <w:bCs w:val="0"/>
          <w:color w:val="auto"/>
          <w:sz w:val="44"/>
          <w:szCs w:val="44"/>
          <w:lang w:eastAsia="zh-CN"/>
        </w:rPr>
        <w:t>反兴奋剂知识竞赛的通知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heme="majorEastAsia" w:hAnsiTheme="majorEastAsia" w:eastAsiaTheme="majorEastAsia" w:cstheme="majorEastAsia"/>
          <w:b/>
          <w:bCs w:val="0"/>
          <w:color w:val="auto"/>
          <w:sz w:val="44"/>
          <w:szCs w:val="44"/>
          <w:lang w:eastAsia="zh-CN"/>
        </w:rPr>
      </w:pPr>
    </w:p>
    <w:p>
      <w:pPr>
        <w:rPr>
          <w:rFonts w:hint="eastAsia"/>
          <w:color w:va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山西体职院</w:t>
      </w:r>
      <w:r>
        <w:rPr>
          <w:rFonts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eastAsia="zh-CN"/>
        </w:rPr>
        <w:t>各</w:t>
      </w:r>
      <w:r>
        <w:rPr>
          <w:rFonts w:hint="eastAsia" w:ascii="仿宋" w:hAnsi="仿宋" w:eastAsia="仿宋" w:cs="仿宋"/>
          <w:i w:val="0"/>
          <w:iCs w:val="0"/>
          <w:caps w:val="0"/>
          <w:color w:val="auto"/>
          <w:spacing w:val="0"/>
          <w:sz w:val="32"/>
          <w:szCs w:val="32"/>
          <w:shd w:val="clear" w:fill="FFFFFF"/>
          <w:lang w:val="en-US" w:eastAsia="zh-CN"/>
        </w:rPr>
        <w:t>运动项目中心</w:t>
      </w:r>
      <w:r>
        <w:rPr>
          <w:rFonts w:ascii="仿宋" w:hAnsi="仿宋" w:eastAsia="仿宋" w:cs="仿宋"/>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为深入贯彻落实习近平总书记关于反兴奋剂工作的系列重要指示批示精神，提高运动员对兴奋剂的认知和抵制能力，扎实做好反兴奋剂宣传教育工作，提升我省反兴奋剂宣传教育效果，确保兴奋剂问题“零出现”</w:t>
      </w:r>
      <w:r>
        <w:rPr>
          <w:rFonts w:hint="default" w:ascii="仿宋" w:hAnsi="仿宋" w:eastAsia="仿宋" w:cs="仿宋"/>
          <w:i w:val="0"/>
          <w:iCs w:val="0"/>
          <w:caps w:val="0"/>
          <w:color w:val="auto"/>
          <w:spacing w:val="0"/>
          <w:sz w:val="32"/>
          <w:szCs w:val="32"/>
          <w:shd w:val="clear" w:fill="FFFFFF"/>
          <w:lang w:val="en-US" w:eastAsia="zh"/>
        </w:rPr>
        <w:t>，</w:t>
      </w:r>
      <w:r>
        <w:rPr>
          <w:rFonts w:hint="eastAsia" w:ascii="仿宋" w:hAnsi="仿宋" w:eastAsia="仿宋" w:cs="仿宋"/>
          <w:i w:val="0"/>
          <w:iCs w:val="0"/>
          <w:caps w:val="0"/>
          <w:color w:val="auto"/>
          <w:spacing w:val="0"/>
          <w:sz w:val="32"/>
          <w:szCs w:val="32"/>
          <w:shd w:val="clear" w:fill="FFFFFF"/>
          <w:lang w:val="en-US" w:eastAsia="zh-CN"/>
        </w:rPr>
        <w:t>经研究，决定举办2024年山西省</w:t>
      </w:r>
      <w:r>
        <w:rPr>
          <w:rFonts w:hint="default"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lang w:val="en-US" w:eastAsia="zh-CN"/>
        </w:rPr>
        <w:t>迎奥运”反兴奋剂知识竞赛。现将有关事项通知如下：</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主办、承办单位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主办：省体育局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承办：省体育科学研究所（省反兴奋剂中心）</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竞赛时间、地点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时间：2024年6月19日下午15：00。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地点：山西体育中心蔓兰酒店一层大厅。</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参加人员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（一）比赛队伍由</w:t>
      </w:r>
      <w:r>
        <w:rPr>
          <w:rFonts w:hint="eastAsia" w:ascii="仿宋" w:hAnsi="仿宋" w:eastAsia="仿宋" w:cs="仿宋"/>
          <w:i w:val="0"/>
          <w:iCs w:val="0"/>
          <w:caps w:val="0"/>
          <w:color w:val="auto"/>
          <w:spacing w:val="0"/>
          <w:sz w:val="32"/>
          <w:szCs w:val="32"/>
          <w:shd w:val="clear" w:fill="FFFFFF"/>
          <w:lang w:val="en-US" w:eastAsia="zh-CN"/>
        </w:rPr>
        <w:t>山西体职院和6个运动项目中心派出，共7支参赛队伍，每支队伍由3名运动员和</w:t>
      </w:r>
      <w:r>
        <w:rPr>
          <w:rFonts w:hint="eastAsia" w:ascii="仿宋" w:hAnsi="仿宋" w:eastAsia="仿宋" w:cs="仿宋"/>
          <w:i w:val="0"/>
          <w:iCs w:val="0"/>
          <w:caps w:val="0"/>
          <w:color w:val="auto"/>
          <w:spacing w:val="0"/>
          <w:sz w:val="32"/>
          <w:szCs w:val="32"/>
          <w:shd w:val="clear" w:fill="FFFFFF"/>
          <w:lang w:val="en-US" w:eastAsia="zh-CN"/>
        </w:rPr>
        <w:t>1名辅助人员组成。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（二）各单位主要负责人、分管反兴奋剂工作负责人和责任人。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（三）各</w:t>
      </w:r>
      <w:r>
        <w:rPr>
          <w:rFonts w:hint="eastAsia" w:ascii="仿宋" w:hAnsi="仿宋" w:eastAsia="仿宋" w:cs="仿宋"/>
          <w:i w:val="0"/>
          <w:iCs w:val="0"/>
          <w:caps w:val="0"/>
          <w:color w:val="auto"/>
          <w:spacing w:val="0"/>
          <w:sz w:val="32"/>
          <w:szCs w:val="32"/>
          <w:shd w:val="clear" w:fill="FFFFFF"/>
          <w:lang w:val="en-US" w:eastAsia="zh"/>
        </w:rPr>
        <w:t>单位</w:t>
      </w:r>
      <w:r>
        <w:rPr>
          <w:rFonts w:hint="eastAsia" w:ascii="仿宋" w:hAnsi="仿宋" w:eastAsia="仿宋" w:cs="仿宋"/>
          <w:i w:val="0"/>
          <w:iCs w:val="0"/>
          <w:caps w:val="0"/>
          <w:color w:val="auto"/>
          <w:spacing w:val="0"/>
          <w:sz w:val="32"/>
          <w:szCs w:val="32"/>
          <w:shd w:val="clear" w:fill="FFFFFF"/>
          <w:lang w:val="en-US" w:eastAsia="zh-CN"/>
        </w:rPr>
        <w:t>观赛</w:t>
      </w:r>
      <w:r>
        <w:rPr>
          <w:rFonts w:hint="eastAsia" w:ascii="仿宋" w:hAnsi="仿宋" w:eastAsia="仿宋" w:cs="仿宋"/>
          <w:i w:val="0"/>
          <w:iCs w:val="0"/>
          <w:caps w:val="0"/>
          <w:color w:val="auto"/>
          <w:spacing w:val="0"/>
          <w:sz w:val="32"/>
          <w:szCs w:val="32"/>
          <w:shd w:val="clear" w:fill="FFFFFF"/>
          <w:lang w:val="en-US" w:eastAsia="zh"/>
        </w:rPr>
        <w:t>运动员</w:t>
      </w:r>
      <w:r>
        <w:rPr>
          <w:rFonts w:hint="eastAsia" w:ascii="仿宋" w:hAnsi="仿宋" w:eastAsia="仿宋" w:cs="仿宋"/>
          <w:i w:val="0"/>
          <w:iCs w:val="0"/>
          <w:caps w:val="0"/>
          <w:color w:val="auto"/>
          <w:spacing w:val="0"/>
          <w:sz w:val="32"/>
          <w:szCs w:val="32"/>
          <w:shd w:val="clear" w:fill="FFFFFF"/>
          <w:lang w:val="en-US" w:eastAsia="zh-CN"/>
        </w:rPr>
        <w:t>，各</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lang w:val="en-US" w:eastAsia="zh"/>
        </w:rPr>
        <w:t>0</w:t>
      </w:r>
      <w:r>
        <w:rPr>
          <w:rFonts w:hint="eastAsia" w:ascii="仿宋" w:hAnsi="仿宋" w:eastAsia="仿宋" w:cs="仿宋"/>
          <w:i w:val="0"/>
          <w:iCs w:val="0"/>
          <w:caps w:val="0"/>
          <w:color w:val="auto"/>
          <w:spacing w:val="0"/>
          <w:sz w:val="32"/>
          <w:szCs w:val="32"/>
          <w:shd w:val="clear" w:fill="FFFFFF"/>
          <w:lang w:val="en-US" w:eastAsia="zh-CN"/>
        </w:rPr>
        <w:t>-100</w:t>
      </w:r>
      <w:r>
        <w:rPr>
          <w:rFonts w:hint="eastAsia" w:ascii="仿宋" w:hAnsi="仿宋" w:eastAsia="仿宋" w:cs="仿宋"/>
          <w:i w:val="0"/>
          <w:iCs w:val="0"/>
          <w:caps w:val="0"/>
          <w:color w:val="auto"/>
          <w:spacing w:val="0"/>
          <w:sz w:val="32"/>
          <w:szCs w:val="32"/>
          <w:shd w:val="clear" w:fill="FFFFFF"/>
          <w:lang w:val="en-US" w:eastAsia="zh"/>
        </w:rPr>
        <w:t>名</w:t>
      </w:r>
      <w:r>
        <w:rPr>
          <w:rFonts w:hint="eastAsia" w:ascii="仿宋" w:hAnsi="仿宋" w:eastAsia="仿宋" w:cs="仿宋"/>
          <w:i w:val="0"/>
          <w:iCs w:val="0"/>
          <w:caps w:val="0"/>
          <w:color w:val="auto"/>
          <w:spacing w:val="0"/>
          <w:sz w:val="32"/>
          <w:szCs w:val="32"/>
          <w:shd w:val="clear" w:fill="FFFFFF"/>
          <w:lang w:val="en-US" w:eastAsia="zh"/>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
        </w:rPr>
      </w:pPr>
      <w:r>
        <w:rPr>
          <w:rFonts w:hint="eastAsia" w:ascii="仿宋" w:hAnsi="仿宋" w:eastAsia="仿宋" w:cs="仿宋"/>
          <w:i w:val="0"/>
          <w:iCs w:val="0"/>
          <w:caps w:val="0"/>
          <w:color w:val="auto"/>
          <w:spacing w:val="0"/>
          <w:sz w:val="32"/>
          <w:szCs w:val="32"/>
          <w:shd w:val="clear" w:fill="FFFFFF"/>
          <w:lang w:val="en-US" w:eastAsia="zh-CN"/>
        </w:rPr>
        <w:t>（四） 参加2024年</w:t>
      </w:r>
      <w:r>
        <w:rPr>
          <w:rFonts w:hint="eastAsia" w:ascii="仿宋" w:hAnsi="仿宋" w:eastAsia="仿宋" w:cs="仿宋"/>
          <w:i w:val="0"/>
          <w:iCs w:val="0"/>
          <w:caps w:val="0"/>
          <w:color w:val="auto"/>
          <w:spacing w:val="0"/>
          <w:sz w:val="32"/>
          <w:szCs w:val="32"/>
          <w:shd w:val="clear" w:fill="FFFFFF"/>
          <w:lang w:val="en-US" w:eastAsia="zh"/>
        </w:rPr>
        <w:t>省级纯洁体育</w:t>
      </w:r>
      <w:r>
        <w:rPr>
          <w:rFonts w:hint="eastAsia" w:ascii="仿宋" w:hAnsi="仿宋" w:eastAsia="仿宋" w:cs="仿宋"/>
          <w:i w:val="0"/>
          <w:iCs w:val="0"/>
          <w:caps w:val="0"/>
          <w:color w:val="auto"/>
          <w:spacing w:val="0"/>
          <w:sz w:val="32"/>
          <w:szCs w:val="32"/>
          <w:shd w:val="clear" w:fill="FFFFFF"/>
          <w:lang w:val="en-US" w:eastAsia="zh-CN"/>
        </w:rPr>
        <w:t>教育</w:t>
      </w:r>
      <w:r>
        <w:rPr>
          <w:rFonts w:hint="eastAsia" w:ascii="仿宋" w:hAnsi="仿宋" w:eastAsia="仿宋" w:cs="仿宋"/>
          <w:i w:val="0"/>
          <w:iCs w:val="0"/>
          <w:caps w:val="0"/>
          <w:color w:val="auto"/>
          <w:spacing w:val="0"/>
          <w:sz w:val="32"/>
          <w:szCs w:val="32"/>
          <w:shd w:val="clear" w:fill="FFFFFF"/>
          <w:lang w:val="en-US" w:eastAsia="zh"/>
        </w:rPr>
        <w:t>讲师</w:t>
      </w:r>
      <w:r>
        <w:rPr>
          <w:rFonts w:hint="eastAsia" w:ascii="仿宋" w:hAnsi="仿宋" w:eastAsia="仿宋" w:cs="仿宋"/>
          <w:i w:val="0"/>
          <w:iCs w:val="0"/>
          <w:caps w:val="0"/>
          <w:color w:val="auto"/>
          <w:spacing w:val="0"/>
          <w:sz w:val="32"/>
          <w:szCs w:val="32"/>
          <w:shd w:val="clear" w:fill="FFFFFF"/>
          <w:lang w:val="en-US" w:eastAsia="zh-CN"/>
        </w:rPr>
        <w:t>培训的全体人员</w:t>
      </w:r>
      <w:r>
        <w:rPr>
          <w:rFonts w:hint="eastAsia" w:ascii="仿宋" w:hAnsi="仿宋" w:eastAsia="仿宋" w:cs="仿宋"/>
          <w:i w:val="0"/>
          <w:iCs w:val="0"/>
          <w:caps w:val="0"/>
          <w:color w:val="auto"/>
          <w:spacing w:val="0"/>
          <w:sz w:val="32"/>
          <w:szCs w:val="32"/>
          <w:shd w:val="clear" w:fill="FFFFFF"/>
          <w:lang w:val="en-US" w:eastAsia="zh"/>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（五）省体育科学研究所全体人员。</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竞赛内容、形式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一）知识竞赛的题目设定，涉及反兴奋剂管理办法、反兴奋剂六项规定、行踪信息申报、运动员权利和义务、“三品”风险防控、兴奋剂检查程序、2024年《禁用清单》的主要变化情况等相关知识。题目类型分为判断题、单选题、多选题、不定性选择题。采用个人必答题、小组必答题、小组抢答题、风险题、视频题、互动题（含情景剧题）等多种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（二）竞赛中的的情景剧题，由</w:t>
      </w:r>
      <w:r>
        <w:rPr>
          <w:rFonts w:hint="default" w:ascii="仿宋" w:hAnsi="仿宋" w:eastAsia="仿宋" w:cs="仿宋"/>
          <w:i w:val="0"/>
          <w:iCs w:val="0"/>
          <w:caps w:val="0"/>
          <w:color w:val="auto"/>
          <w:spacing w:val="0"/>
          <w:sz w:val="32"/>
          <w:szCs w:val="32"/>
          <w:shd w:val="clear" w:fill="FFFFFF"/>
          <w:lang w:val="en-US" w:eastAsia="zh-CN"/>
        </w:rPr>
        <w:t>各</w:t>
      </w:r>
      <w:r>
        <w:rPr>
          <w:rFonts w:hint="eastAsia" w:ascii="仿宋" w:hAnsi="仿宋" w:eastAsia="仿宋" w:cs="仿宋"/>
          <w:i w:val="0"/>
          <w:iCs w:val="0"/>
          <w:caps w:val="0"/>
          <w:color w:val="auto"/>
          <w:spacing w:val="0"/>
          <w:sz w:val="32"/>
          <w:szCs w:val="32"/>
          <w:shd w:val="clear" w:fill="FFFFFF"/>
          <w:lang w:val="en-US" w:eastAsia="zh-CN"/>
        </w:rPr>
        <w:t>单位自愿</w:t>
      </w:r>
      <w:r>
        <w:rPr>
          <w:rFonts w:hint="default" w:ascii="仿宋" w:hAnsi="仿宋" w:eastAsia="仿宋" w:cs="仿宋"/>
          <w:i w:val="0"/>
          <w:iCs w:val="0"/>
          <w:caps w:val="0"/>
          <w:color w:val="auto"/>
          <w:spacing w:val="0"/>
          <w:sz w:val="32"/>
          <w:szCs w:val="32"/>
          <w:shd w:val="clear" w:fill="FFFFFF"/>
          <w:lang w:val="en-US" w:eastAsia="zh-CN"/>
        </w:rPr>
        <w:t>准备一个</w:t>
      </w:r>
      <w:r>
        <w:rPr>
          <w:rFonts w:hint="eastAsia" w:ascii="仿宋" w:hAnsi="仿宋" w:eastAsia="仿宋" w:cs="仿宋"/>
          <w:i w:val="0"/>
          <w:iCs w:val="0"/>
          <w:caps w:val="0"/>
          <w:color w:val="auto"/>
          <w:spacing w:val="0"/>
          <w:sz w:val="32"/>
          <w:szCs w:val="32"/>
          <w:shd w:val="clear" w:fill="FFFFFF"/>
          <w:lang w:val="en-US" w:eastAsia="zh-CN"/>
        </w:rPr>
        <w:t>，参</w:t>
      </w:r>
      <w:r>
        <w:rPr>
          <w:rFonts w:hint="default" w:ascii="仿宋" w:hAnsi="仿宋" w:eastAsia="仿宋" w:cs="仿宋"/>
          <w:i w:val="0"/>
          <w:iCs w:val="0"/>
          <w:caps w:val="0"/>
          <w:color w:val="auto"/>
          <w:spacing w:val="0"/>
          <w:sz w:val="32"/>
          <w:szCs w:val="32"/>
          <w:shd w:val="clear" w:fill="FFFFFF"/>
          <w:lang w:val="en-US" w:eastAsia="zh-CN"/>
        </w:rPr>
        <w:t>演</w:t>
      </w:r>
      <w:r>
        <w:rPr>
          <w:rFonts w:hint="eastAsia" w:ascii="仿宋" w:hAnsi="仿宋" w:eastAsia="仿宋" w:cs="仿宋"/>
          <w:i w:val="0"/>
          <w:iCs w:val="0"/>
          <w:caps w:val="0"/>
          <w:color w:val="auto"/>
          <w:spacing w:val="0"/>
          <w:sz w:val="32"/>
          <w:szCs w:val="32"/>
          <w:shd w:val="clear" w:fill="FFFFFF"/>
          <w:lang w:val="en-US" w:eastAsia="zh-CN"/>
        </w:rPr>
        <w:t>单位</w:t>
      </w:r>
      <w:r>
        <w:rPr>
          <w:rFonts w:hint="default" w:ascii="仿宋" w:hAnsi="仿宋" w:eastAsia="仿宋" w:cs="仿宋"/>
          <w:i w:val="0"/>
          <w:iCs w:val="0"/>
          <w:caps w:val="0"/>
          <w:color w:val="auto"/>
          <w:spacing w:val="0"/>
          <w:sz w:val="32"/>
          <w:szCs w:val="32"/>
          <w:shd w:val="clear" w:fill="FFFFFF"/>
          <w:lang w:val="en-US" w:eastAsia="zh-CN"/>
        </w:rPr>
        <w:t>加</w:t>
      </w:r>
      <w:r>
        <w:rPr>
          <w:rFonts w:hint="eastAsia" w:ascii="仿宋" w:hAnsi="仿宋" w:eastAsia="仿宋" w:cs="仿宋"/>
          <w:i w:val="0"/>
          <w:iCs w:val="0"/>
          <w:caps w:val="0"/>
          <w:color w:val="auto"/>
          <w:spacing w:val="0"/>
          <w:sz w:val="32"/>
          <w:szCs w:val="32"/>
          <w:shd w:val="clear" w:fill="FFFFFF"/>
          <w:lang w:val="en-US" w:eastAsia="zh-CN"/>
        </w:rPr>
        <w:t>50</w:t>
      </w:r>
      <w:r>
        <w:rPr>
          <w:rFonts w:hint="default" w:ascii="仿宋" w:hAnsi="仿宋" w:eastAsia="仿宋" w:cs="仿宋"/>
          <w:i w:val="0"/>
          <w:iCs w:val="0"/>
          <w:caps w:val="0"/>
          <w:color w:val="auto"/>
          <w:spacing w:val="0"/>
          <w:sz w:val="32"/>
          <w:szCs w:val="32"/>
          <w:shd w:val="clear" w:fill="FFFFFF"/>
          <w:lang w:val="en-US" w:eastAsia="zh-CN"/>
        </w:rPr>
        <w:t>分</w:t>
      </w:r>
      <w:r>
        <w:rPr>
          <w:rFonts w:hint="eastAsia" w:ascii="仿宋" w:hAnsi="仿宋" w:eastAsia="仿宋" w:cs="仿宋"/>
          <w:i w:val="0"/>
          <w:iCs w:val="0"/>
          <w:caps w:val="0"/>
          <w:color w:val="auto"/>
          <w:spacing w:val="0"/>
          <w:sz w:val="32"/>
          <w:szCs w:val="32"/>
          <w:shd w:val="clear" w:fill="FFFFFF"/>
          <w:lang w:val="en-US" w:eastAsia="zh-CN"/>
        </w:rPr>
        <w:t>。剧本围绕反兴奋剂知识自行创作，演员人数控制在5名以内，时长控制在5分钟以内，自备2-3个问题及答案，表演完成后由现场观众互动答题。</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sz w:val="32"/>
          <w:szCs w:val="32"/>
          <w:lang w:val="en-US" w:eastAsia="zh-CN"/>
        </w:rPr>
      </w:pPr>
      <w:r>
        <w:rPr>
          <w:rFonts w:hint="default" w:ascii="黑体" w:hAnsi="黑体" w:eastAsia="黑体" w:cs="黑体"/>
          <w:b w:val="0"/>
          <w:bCs/>
          <w:color w:val="auto"/>
          <w:sz w:val="32"/>
          <w:szCs w:val="32"/>
          <w:lang w:val="en-US" w:eastAsia="zh-CN"/>
        </w:rPr>
        <w:t>奖项设置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（一）一等奖1名，二等奖2名，三等奖4名。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（二) 优秀组织奖若干名。</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sz w:val="32"/>
          <w:szCs w:val="32"/>
          <w:lang w:val="en-US" w:eastAsia="zh-CN"/>
        </w:rPr>
      </w:pPr>
      <w:r>
        <w:rPr>
          <w:rFonts w:hint="default" w:ascii="黑体" w:hAnsi="黑体" w:eastAsia="黑体" w:cs="黑体"/>
          <w:b w:val="0"/>
          <w:bCs/>
          <w:color w:val="auto"/>
          <w:sz w:val="32"/>
          <w:szCs w:val="32"/>
          <w:lang w:val="en-US" w:eastAsia="zh-CN"/>
        </w:rPr>
        <w:t>参赛要求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sz w:val="32"/>
          <w:szCs w:val="32"/>
          <w:shd w:val="clear" w:fill="FFFFFF"/>
          <w:lang w:val="en-US" w:eastAsia="zh-CN"/>
        </w:rPr>
        <w:t>（一）</w:t>
      </w:r>
      <w:r>
        <w:rPr>
          <w:rFonts w:hint="default" w:ascii="仿宋" w:hAnsi="仿宋" w:eastAsia="仿宋" w:cs="仿宋"/>
          <w:i w:val="0"/>
          <w:iCs w:val="0"/>
          <w:caps w:val="0"/>
          <w:color w:val="auto"/>
          <w:spacing w:val="0"/>
          <w:sz w:val="32"/>
          <w:szCs w:val="32"/>
          <w:shd w:val="clear" w:fill="FFFFFF"/>
          <w:lang w:val="en-US" w:eastAsia="zh-CN"/>
        </w:rPr>
        <w:t>参赛单位各着统一队服</w:t>
      </w:r>
      <w:r>
        <w:rPr>
          <w:rFonts w:hint="eastAsia" w:ascii="仿宋" w:hAnsi="仿宋" w:eastAsia="仿宋" w:cs="仿宋"/>
          <w:i w:val="0"/>
          <w:iCs w:val="0"/>
          <w:caps w:val="0"/>
          <w:color w:val="auto"/>
          <w:spacing w:val="0"/>
          <w:sz w:val="32"/>
          <w:szCs w:val="32"/>
          <w:shd w:val="clear" w:fill="FFFFFF"/>
          <w:lang w:val="en-US" w:eastAsia="zh-CN"/>
        </w:rPr>
        <w:t>，设定</w:t>
      </w:r>
      <w:r>
        <w:rPr>
          <w:rFonts w:hint="default" w:ascii="仿宋" w:hAnsi="仿宋" w:eastAsia="仿宋" w:cs="仿宋"/>
          <w:color w:val="auto"/>
          <w:sz w:val="32"/>
          <w:szCs w:val="32"/>
          <w:lang w:val="en-US" w:eastAsia="zh-CN"/>
        </w:rPr>
        <w:t>队伍口号</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kern w:val="2"/>
          <w:sz w:val="32"/>
          <w:szCs w:val="32"/>
          <w:shd w:val="clear" w:fill="FFFFFF"/>
          <w:lang w:val="en-US" w:eastAsia="zh-CN" w:bidi="ar-SA"/>
        </w:rPr>
        <w:t>（二）</w:t>
      </w:r>
      <w:r>
        <w:rPr>
          <w:rFonts w:hint="default" w:ascii="仿宋" w:hAnsi="仿宋" w:eastAsia="仿宋" w:cs="仿宋"/>
          <w:i w:val="0"/>
          <w:iCs w:val="0"/>
          <w:caps w:val="0"/>
          <w:color w:val="auto"/>
          <w:spacing w:val="0"/>
          <w:sz w:val="32"/>
          <w:szCs w:val="32"/>
          <w:shd w:val="clear" w:fill="FFFFFF"/>
          <w:lang w:val="en-US" w:eastAsia="zh-CN"/>
        </w:rPr>
        <w:t>参赛单位各</w:t>
      </w:r>
      <w:r>
        <w:rPr>
          <w:rFonts w:hint="eastAsia" w:ascii="仿宋" w:hAnsi="仿宋" w:eastAsia="仿宋" w:cs="仿宋"/>
          <w:i w:val="0"/>
          <w:iCs w:val="0"/>
          <w:caps w:val="0"/>
          <w:color w:val="auto"/>
          <w:spacing w:val="0"/>
          <w:sz w:val="32"/>
          <w:szCs w:val="32"/>
          <w:shd w:val="clear" w:fill="FFFFFF"/>
          <w:lang w:val="en-US" w:eastAsia="zh-CN"/>
        </w:rPr>
        <w:t>选派一名竞赛联络人，负责竞赛中相关信息的报送及情景剧排练等相关工作。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（三）</w:t>
      </w:r>
      <w:r>
        <w:rPr>
          <w:rFonts w:hint="default" w:ascii="仿宋" w:hAnsi="仿宋" w:eastAsia="仿宋" w:cs="仿宋"/>
          <w:i w:val="0"/>
          <w:iCs w:val="0"/>
          <w:caps w:val="0"/>
          <w:color w:val="auto"/>
          <w:spacing w:val="0"/>
          <w:sz w:val="32"/>
          <w:szCs w:val="32"/>
          <w:shd w:val="clear" w:fill="FFFFFF"/>
          <w:lang w:val="en-US" w:eastAsia="zh-CN"/>
        </w:rPr>
        <w:t>各参赛单位须开展前期内部选拔，组成参赛队伍</w:t>
      </w:r>
      <w:r>
        <w:rPr>
          <w:rFonts w:hint="eastAsia" w:ascii="仿宋" w:hAnsi="仿宋" w:eastAsia="仿宋" w:cs="仿宋"/>
          <w:i w:val="0"/>
          <w:iCs w:val="0"/>
          <w:caps w:val="0"/>
          <w:color w:val="auto"/>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i w:val="0"/>
          <w:iCs w:val="0"/>
          <w:caps w:val="0"/>
          <w:color w:val="auto"/>
          <w:spacing w:val="0"/>
          <w:sz w:val="32"/>
          <w:szCs w:val="32"/>
          <w:u w:val="none"/>
          <w:shd w:val="clear" w:fill="FFFFFF"/>
          <w:lang w:val="en-US" w:eastAsia="zh-CN"/>
        </w:rPr>
      </w:pPr>
      <w:r>
        <w:rPr>
          <w:rFonts w:hint="eastAsia" w:ascii="仿宋" w:hAnsi="仿宋" w:eastAsia="仿宋" w:cs="仿宋"/>
          <w:i w:val="0"/>
          <w:iCs w:val="0"/>
          <w:caps w:val="0"/>
          <w:color w:val="auto"/>
          <w:spacing w:val="0"/>
          <w:sz w:val="32"/>
          <w:szCs w:val="32"/>
          <w:u w:val="none"/>
          <w:shd w:val="clear" w:fill="FFFFFF"/>
          <w:lang w:val="en-US" w:eastAsia="zh-CN"/>
        </w:rPr>
        <w:t>请各单位</w:t>
      </w:r>
      <w:r>
        <w:rPr>
          <w:rFonts w:hint="default" w:ascii="仿宋" w:hAnsi="仿宋" w:eastAsia="仿宋" w:cs="仿宋"/>
          <w:i w:val="0"/>
          <w:iCs w:val="0"/>
          <w:caps w:val="0"/>
          <w:color w:val="auto"/>
          <w:spacing w:val="0"/>
          <w:sz w:val="32"/>
          <w:szCs w:val="32"/>
          <w:shd w:val="clear" w:fill="FFFFFF"/>
          <w:lang w:val="en-US" w:eastAsia="zh-CN"/>
        </w:rPr>
        <w:t>于</w:t>
      </w:r>
      <w:r>
        <w:rPr>
          <w:rFonts w:hint="eastAsia" w:ascii="仿宋" w:hAnsi="仿宋" w:eastAsia="仿宋" w:cs="仿宋"/>
          <w:i w:val="0"/>
          <w:iCs w:val="0"/>
          <w:caps w:val="0"/>
          <w:color w:val="auto"/>
          <w:spacing w:val="0"/>
          <w:sz w:val="32"/>
          <w:szCs w:val="32"/>
          <w:shd w:val="clear" w:fill="FFFFFF"/>
          <w:lang w:val="en-US" w:eastAsia="zh-CN"/>
        </w:rPr>
        <w:t>6</w:t>
      </w:r>
      <w:r>
        <w:rPr>
          <w:rFonts w:hint="default" w:ascii="仿宋" w:hAnsi="仿宋" w:eastAsia="仿宋" w:cs="仿宋"/>
          <w:i w:val="0"/>
          <w:iCs w:val="0"/>
          <w:caps w:val="0"/>
          <w:color w:val="auto"/>
          <w:spacing w:val="0"/>
          <w:sz w:val="32"/>
          <w:szCs w:val="32"/>
          <w:shd w:val="clear" w:fill="FFFFFF"/>
          <w:lang w:val="en-US" w:eastAsia="zh-CN"/>
        </w:rPr>
        <w:t>月</w:t>
      </w:r>
      <w:r>
        <w:rPr>
          <w:rFonts w:hint="eastAsia" w:ascii="仿宋" w:hAnsi="仿宋" w:eastAsia="仿宋" w:cs="仿宋"/>
          <w:i w:val="0"/>
          <w:iCs w:val="0"/>
          <w:caps w:val="0"/>
          <w:color w:val="auto"/>
          <w:spacing w:val="0"/>
          <w:sz w:val="32"/>
          <w:szCs w:val="32"/>
          <w:shd w:val="clear" w:fill="FFFFFF"/>
          <w:lang w:val="en-US" w:eastAsia="zh-CN"/>
        </w:rPr>
        <w:t>13</w:t>
      </w:r>
      <w:r>
        <w:rPr>
          <w:rFonts w:hint="default" w:ascii="仿宋" w:hAnsi="仿宋" w:eastAsia="仿宋" w:cs="仿宋"/>
          <w:i w:val="0"/>
          <w:iCs w:val="0"/>
          <w:caps w:val="0"/>
          <w:color w:val="auto"/>
          <w:spacing w:val="0"/>
          <w:sz w:val="32"/>
          <w:szCs w:val="32"/>
          <w:shd w:val="clear" w:fill="FFFFFF"/>
          <w:lang w:val="en-US" w:eastAsia="zh-CN"/>
        </w:rPr>
        <w:t>日</w:t>
      </w:r>
      <w:bookmarkStart w:id="0" w:name="_GoBack"/>
      <w:bookmarkEnd w:id="0"/>
      <w:r>
        <w:rPr>
          <w:rFonts w:hint="eastAsia" w:ascii="仿宋" w:hAnsi="仿宋" w:eastAsia="仿宋" w:cs="仿宋"/>
          <w:i w:val="0"/>
          <w:iCs w:val="0"/>
          <w:caps w:val="0"/>
          <w:color w:val="auto"/>
          <w:spacing w:val="0"/>
          <w:sz w:val="32"/>
          <w:szCs w:val="32"/>
          <w:shd w:val="clear" w:fill="FFFFFF"/>
          <w:lang w:val="en-US" w:eastAsia="zh-CN"/>
        </w:rPr>
        <w:t>12:00前，</w:t>
      </w:r>
      <w:r>
        <w:rPr>
          <w:rFonts w:hint="eastAsia" w:ascii="仿宋" w:hAnsi="仿宋" w:eastAsia="仿宋" w:cs="仿宋"/>
          <w:i w:val="0"/>
          <w:iCs w:val="0"/>
          <w:caps w:val="0"/>
          <w:color w:val="auto"/>
          <w:spacing w:val="0"/>
          <w:sz w:val="32"/>
          <w:szCs w:val="32"/>
          <w:shd w:val="clear" w:fill="FFFFFF"/>
          <w:lang w:val="en-US" w:eastAsia="zh-CN"/>
        </w:rPr>
        <w:t>报送</w:t>
      </w:r>
      <w:r>
        <w:rPr>
          <w:rFonts w:hint="eastAsia" w:ascii="仿宋" w:hAnsi="仿宋" w:eastAsia="仿宋" w:cs="仿宋"/>
          <w:i w:val="0"/>
          <w:iCs w:val="0"/>
          <w:caps w:val="0"/>
          <w:color w:val="auto"/>
          <w:spacing w:val="0"/>
          <w:sz w:val="32"/>
          <w:szCs w:val="32"/>
          <w:u w:val="none"/>
          <w:shd w:val="clear" w:fill="FFFFFF"/>
          <w:lang w:val="en-US" w:eastAsia="zh-CN"/>
        </w:rPr>
        <w:fldChar w:fldCharType="begin"/>
      </w:r>
      <w:r>
        <w:rPr>
          <w:rFonts w:hint="eastAsia" w:ascii="仿宋" w:hAnsi="仿宋" w:eastAsia="仿宋" w:cs="仿宋"/>
          <w:i w:val="0"/>
          <w:iCs w:val="0"/>
          <w:caps w:val="0"/>
          <w:color w:val="auto"/>
          <w:spacing w:val="0"/>
          <w:sz w:val="32"/>
          <w:szCs w:val="32"/>
          <w:u w:val="none"/>
          <w:shd w:val="clear" w:fill="FFFFFF"/>
          <w:lang w:val="en-US" w:eastAsia="zh-CN"/>
        </w:rPr>
        <w:instrText xml:space="preserve"> HYPERLINK "mailto:以上报名表于6月7日前报送至sxfxfjzx@163.com。" </w:instrText>
      </w:r>
      <w:r>
        <w:rPr>
          <w:rFonts w:hint="eastAsia" w:ascii="仿宋" w:hAnsi="仿宋" w:eastAsia="仿宋" w:cs="仿宋"/>
          <w:i w:val="0"/>
          <w:iCs w:val="0"/>
          <w:caps w:val="0"/>
          <w:color w:val="auto"/>
          <w:spacing w:val="0"/>
          <w:sz w:val="32"/>
          <w:szCs w:val="32"/>
          <w:u w:val="none"/>
          <w:shd w:val="clear" w:fill="FFFFFF"/>
          <w:lang w:val="en-US" w:eastAsia="zh-CN"/>
        </w:rPr>
        <w:fldChar w:fldCharType="separate"/>
      </w:r>
      <w:r>
        <w:rPr>
          <w:rFonts w:hint="eastAsia" w:ascii="仿宋" w:hAnsi="仿宋" w:eastAsia="仿宋" w:cs="仿宋"/>
          <w:i w:val="0"/>
          <w:iCs w:val="0"/>
          <w:caps w:val="0"/>
          <w:color w:val="auto"/>
          <w:spacing w:val="0"/>
          <w:sz w:val="32"/>
          <w:szCs w:val="32"/>
          <w:shd w:val="clear" w:fill="FFFFFF"/>
          <w:lang w:val="en-US" w:eastAsia="zh-CN"/>
        </w:rPr>
        <w:t>山西省反兴奋剂知识竞赛信息统计表PDF版</w:t>
      </w:r>
      <w:r>
        <w:rPr>
          <w:rFonts w:hint="eastAsia" w:ascii="仿宋" w:hAnsi="仿宋" w:eastAsia="仿宋" w:cs="仿宋"/>
          <w:i w:val="0"/>
          <w:iCs w:val="0"/>
          <w:caps w:val="0"/>
          <w:color w:val="auto"/>
          <w:spacing w:val="0"/>
          <w:sz w:val="31"/>
          <w:szCs w:val="31"/>
          <w:shd w:val="clear" w:fill="FFFFFF"/>
          <w:lang w:val="en-US" w:eastAsia="zh-CN"/>
        </w:rPr>
        <w:t>和Word版</w:t>
      </w:r>
      <w:r>
        <w:rPr>
          <w:rFonts w:hint="default"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u w:val="none"/>
          <w:shd w:val="clear" w:fill="FFFFFF"/>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未尽事宜，另行通知。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 xml:space="preserve">联 系 人： </w:t>
      </w:r>
      <w:r>
        <w:rPr>
          <w:rFonts w:hint="eastAsia" w:ascii="仿宋" w:hAnsi="仿宋" w:eastAsia="仿宋" w:cs="仿宋"/>
          <w:i w:val="0"/>
          <w:iCs w:val="0"/>
          <w:caps w:val="0"/>
          <w:color w:val="auto"/>
          <w:spacing w:val="0"/>
          <w:sz w:val="31"/>
          <w:szCs w:val="31"/>
          <w:shd w:val="clear" w:fill="FFFFFF"/>
          <w:lang w:eastAsia="zh-CN"/>
        </w:rPr>
        <w:t>张海莉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 w:hAnsi="仿宋" w:eastAsia="仿宋" w:cs="仿宋"/>
          <w:i w:val="0"/>
          <w:iCs w:val="0"/>
          <w:caps w:val="0"/>
          <w:color w:val="auto"/>
          <w:spacing w:val="0"/>
          <w:sz w:val="31"/>
          <w:szCs w:val="31"/>
          <w:shd w:val="clear" w:fill="FFFFFF"/>
        </w:rPr>
      </w:pPr>
      <w:r>
        <w:rPr>
          <w:rFonts w:hint="eastAsia" w:ascii="仿宋" w:hAnsi="仿宋" w:eastAsia="仿宋" w:cs="仿宋"/>
          <w:i w:val="0"/>
          <w:iCs w:val="0"/>
          <w:caps w:val="0"/>
          <w:color w:val="auto"/>
          <w:spacing w:val="0"/>
          <w:sz w:val="32"/>
          <w:szCs w:val="32"/>
          <w:shd w:val="clear" w:fill="FFFFFF"/>
          <w:lang w:val="en-US" w:eastAsia="zh-CN"/>
        </w:rPr>
        <w:t>联系电话：</w:t>
      </w:r>
      <w:r>
        <w:rPr>
          <w:rFonts w:hint="eastAsia" w:ascii="仿宋" w:hAnsi="仿宋" w:eastAsia="仿宋" w:cs="仿宋"/>
          <w:i w:val="0"/>
          <w:iCs w:val="0"/>
          <w:caps w:val="0"/>
          <w:color w:val="auto"/>
          <w:spacing w:val="0"/>
          <w:sz w:val="31"/>
          <w:szCs w:val="31"/>
          <w:shd w:val="clear" w:fill="FFFFFF"/>
          <w:lang w:val="en-US" w:eastAsia="zh-CN"/>
        </w:rPr>
        <w:t>18636182163</w:t>
      </w:r>
      <w:r>
        <w:rPr>
          <w:rFonts w:hint="eastAsia" w:ascii="仿宋" w:hAnsi="仿宋" w:eastAsia="仿宋" w:cs="仿宋"/>
          <w:i w:val="0"/>
          <w:iCs w:val="0"/>
          <w:caps w:val="0"/>
          <w:color w:val="auto"/>
          <w:spacing w:val="0"/>
          <w:sz w:val="31"/>
          <w:szCs w:val="31"/>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firstLine="620" w:firstLineChars="200"/>
        <w:jc w:val="both"/>
        <w:textAlignment w:val="auto"/>
        <w:rPr>
          <w:rFonts w:hint="eastAsia" w:ascii="仿宋" w:hAnsi="仿宋" w:eastAsia="仿宋" w:cs="仿宋"/>
          <w:i w:val="0"/>
          <w:iCs w:val="0"/>
          <w:caps w:val="0"/>
          <w:color w:val="auto"/>
          <w:spacing w:val="0"/>
          <w:sz w:val="31"/>
          <w:szCs w:val="31"/>
          <w:shd w:val="clear" w:fill="FFFFFF"/>
          <w:lang w:val="en-US" w:eastAsia="zh-CN"/>
        </w:rPr>
      </w:pPr>
      <w:r>
        <w:rPr>
          <w:rFonts w:hint="eastAsia" w:ascii="仿宋" w:hAnsi="仿宋" w:eastAsia="仿宋" w:cs="仿宋"/>
          <w:i w:val="0"/>
          <w:iCs w:val="0"/>
          <w:caps w:val="0"/>
          <w:color w:val="auto"/>
          <w:spacing w:val="0"/>
          <w:sz w:val="31"/>
          <w:szCs w:val="31"/>
          <w:shd w:val="clear" w:fill="FFFFFF"/>
          <w:lang w:val="en-US" w:eastAsia="zh-CN"/>
        </w:rPr>
        <w:t>电子邮箱：</w:t>
      </w:r>
      <w:r>
        <w:rPr>
          <w:rFonts w:hint="eastAsia" w:ascii="仿宋" w:hAnsi="仿宋" w:eastAsia="仿宋" w:cs="仿宋"/>
          <w:i w:val="0"/>
          <w:iCs w:val="0"/>
          <w:caps w:val="0"/>
          <w:color w:val="auto"/>
          <w:spacing w:val="0"/>
          <w:sz w:val="32"/>
          <w:szCs w:val="32"/>
          <w:shd w:val="clear" w:fill="FFFFFF"/>
          <w:lang w:val="en-US" w:eastAsia="zh-CN"/>
        </w:rPr>
        <w:t>sxfxfjzx@163.com</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附件：山西省反兴奋剂知识竞赛信息统计表</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120" w:firstLineChars="16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山西省体育局</w:t>
      </w: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2024年6月6 日</w:t>
      </w:r>
    </w:p>
    <w:p>
      <w:pPr>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sectPr>
          <w:footerReference r:id="rId3" w:type="default"/>
          <w:pgSz w:w="11906" w:h="16838"/>
          <w:pgMar w:top="1440" w:right="1474" w:bottom="1440" w:left="1587" w:header="851" w:footer="992" w:gutter="0"/>
          <w:pgNumType w:fmt="decimal"/>
          <w:cols w:space="425" w:num="1"/>
          <w:docGrid w:type="lines" w:linePitch="312" w:charSpace="0"/>
        </w:sect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560" w:lineRule="exact"/>
        <w:jc w:val="left"/>
        <w:rPr>
          <w:rFonts w:ascii="黑体" w:hAnsi="黑体" w:eastAsia="黑体" w:cs="黑体"/>
          <w:color w:val="auto"/>
          <w:sz w:val="32"/>
          <w:szCs w:val="32"/>
          <w:u w:val="single"/>
        </w:rPr>
      </w:pPr>
      <w:r>
        <w:rPr>
          <w:rFonts w:hint="eastAsia" w:ascii="仿宋_GB2312" w:hAnsi="仿宋" w:eastAsia="仿宋_GB2312" w:cs="仿宋"/>
          <w:color w:val="auto"/>
          <w:sz w:val="32"/>
          <w:szCs w:val="32"/>
          <w:u w:val="single"/>
        </w:rPr>
        <w:t>信息公开选项：</w:t>
      </w:r>
      <w:r>
        <w:rPr>
          <w:rFonts w:hint="eastAsia" w:ascii="黑体" w:hAnsi="黑体" w:eastAsia="黑体" w:cs="黑体"/>
          <w:color w:val="auto"/>
          <w:sz w:val="32"/>
          <w:szCs w:val="32"/>
          <w:u w:val="single"/>
          <w:lang w:val="en-US" w:eastAsia="zh-CN"/>
        </w:rPr>
        <w:t>主动</w:t>
      </w:r>
      <w:r>
        <w:rPr>
          <w:rFonts w:hint="eastAsia" w:ascii="黑体" w:hAnsi="黑体" w:eastAsia="黑体" w:cs="黑体"/>
          <w:color w:val="auto"/>
          <w:sz w:val="32"/>
          <w:szCs w:val="32"/>
          <w:u w:val="single"/>
        </w:rPr>
        <w:t xml:space="preserve">公开                                 </w:t>
      </w:r>
    </w:p>
    <w:p>
      <w:pPr>
        <w:spacing w:line="560" w:lineRule="exact"/>
        <w:rPr>
          <w:rFonts w:hint="eastAsia" w:ascii="黑体" w:hAnsi="黑体" w:eastAsia="黑体" w:cs="黑体"/>
          <w:color w:val="auto"/>
          <w:sz w:val="32"/>
          <w:szCs w:val="32"/>
        </w:rPr>
      </w:pPr>
      <w:r>
        <w:rPr>
          <w:rFonts w:hint="eastAsia" w:ascii="仿宋" w:hAnsi="仿宋" w:eastAsia="仿宋" w:cs="仿宋"/>
          <w:color w:val="auto"/>
          <w:sz w:val="32"/>
          <w:szCs w:val="32"/>
          <w:u w:val="single"/>
        </w:rPr>
        <w:t xml:space="preserve">  </w:t>
      </w:r>
      <w:r>
        <w:rPr>
          <w:rFonts w:hint="eastAsia" w:ascii="仿宋_GB2312" w:hAnsi="仿宋" w:eastAsia="仿宋_GB2312" w:cs="仿宋"/>
          <w:color w:val="auto"/>
          <w:sz w:val="32"/>
          <w:szCs w:val="32"/>
          <w:u w:val="single"/>
        </w:rPr>
        <w:t>山西省体育局办公室                2024年</w:t>
      </w:r>
      <w:r>
        <w:rPr>
          <w:rFonts w:hint="eastAsia" w:ascii="仿宋_GB2312" w:hAnsi="仿宋" w:eastAsia="仿宋_GB2312" w:cs="仿宋"/>
          <w:color w:val="auto"/>
          <w:sz w:val="32"/>
          <w:szCs w:val="32"/>
          <w:u w:val="single"/>
          <w:lang w:val="en-US" w:eastAsia="zh-CN"/>
        </w:rPr>
        <w:t>6</w:t>
      </w:r>
      <w:r>
        <w:rPr>
          <w:rFonts w:hint="eastAsia" w:ascii="仿宋_GB2312" w:hAnsi="仿宋" w:eastAsia="仿宋_GB2312" w:cs="仿宋"/>
          <w:color w:val="auto"/>
          <w:sz w:val="32"/>
          <w:szCs w:val="32"/>
          <w:u w:val="single"/>
        </w:rPr>
        <w:t>月</w:t>
      </w:r>
      <w:r>
        <w:rPr>
          <w:rFonts w:hint="eastAsia" w:ascii="仿宋_GB2312" w:hAnsi="仿宋" w:eastAsia="仿宋_GB2312" w:cs="仿宋"/>
          <w:color w:val="auto"/>
          <w:sz w:val="32"/>
          <w:szCs w:val="32"/>
          <w:u w:val="single"/>
          <w:lang w:val="en-US" w:eastAsia="zh-CN"/>
        </w:rPr>
        <w:t>6</w:t>
      </w:r>
      <w:r>
        <w:rPr>
          <w:rFonts w:hint="eastAsia" w:ascii="仿宋_GB2312" w:hAnsi="仿宋" w:eastAsia="仿宋_GB2312" w:cs="仿宋"/>
          <w:color w:val="auto"/>
          <w:sz w:val="32"/>
          <w:szCs w:val="32"/>
          <w:u w:val="single"/>
        </w:rPr>
        <w:t xml:space="preserve">日印发  </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sectPr>
          <w:pgSz w:w="11906" w:h="16838"/>
          <w:pgMar w:top="1440" w:right="1474" w:bottom="1440" w:left="1587"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山西省反兴奋剂知识竞赛信息统计表</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黑体_GBK" w:hAnsi="黑体" w:eastAsia="方正黑体_GBK" w:cs="Times New Roman"/>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lang w:val="en-US" w:eastAsia="zh-CN"/>
        </w:rPr>
        <w:t>单位（盖章）：                      填表日期： 年  月  日</w:t>
      </w:r>
    </w:p>
    <w:tbl>
      <w:tblPr>
        <w:tblStyle w:val="9"/>
        <w:tblW w:w="8372"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09"/>
        <w:gridCol w:w="1599"/>
        <w:gridCol w:w="1907"/>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spacing w:line="500" w:lineRule="exact"/>
              <w:jc w:val="center"/>
              <w:rPr>
                <w:rFonts w:hint="eastAsia" w:ascii="方正黑体_GBK" w:hAnsi="黑体" w:eastAsia="方正黑体_GBK" w:cs="Times New Roman"/>
                <w:color w:val="auto"/>
                <w:kern w:val="2"/>
                <w:sz w:val="24"/>
                <w:szCs w:val="24"/>
                <w:lang w:val="en-US" w:eastAsia="zh-CN" w:bidi="ar-SA"/>
              </w:rPr>
            </w:pPr>
            <w:r>
              <w:rPr>
                <w:rFonts w:hint="eastAsia" w:ascii="方正黑体_GBK" w:hAnsi="黑体" w:eastAsia="方正黑体_GBK" w:cs="Times New Roman"/>
                <w:color w:val="auto"/>
                <w:sz w:val="24"/>
                <w:szCs w:val="24"/>
              </w:rPr>
              <w:t>序号</w:t>
            </w:r>
          </w:p>
        </w:tc>
        <w:tc>
          <w:tcPr>
            <w:tcW w:w="1609" w:type="dxa"/>
            <w:vAlign w:val="center"/>
          </w:tcPr>
          <w:p>
            <w:pPr>
              <w:spacing w:line="500" w:lineRule="exact"/>
              <w:jc w:val="center"/>
              <w:rPr>
                <w:rFonts w:hint="eastAsia" w:ascii="方正黑体_GBK" w:hAnsi="黑体" w:eastAsia="方正黑体_GBK" w:cs="Times New Roman"/>
                <w:color w:val="auto"/>
                <w:kern w:val="2"/>
                <w:sz w:val="24"/>
                <w:szCs w:val="24"/>
                <w:lang w:val="en-US" w:eastAsia="zh-CN" w:bidi="ar-SA"/>
              </w:rPr>
            </w:pPr>
          </w:p>
        </w:tc>
        <w:tc>
          <w:tcPr>
            <w:tcW w:w="1599" w:type="dxa"/>
            <w:vAlign w:val="center"/>
          </w:tcPr>
          <w:p>
            <w:pPr>
              <w:spacing w:line="500" w:lineRule="exact"/>
              <w:jc w:val="center"/>
              <w:rPr>
                <w:rFonts w:hint="eastAsia" w:ascii="方正黑体_GBK" w:hAnsi="黑体" w:eastAsia="方正黑体_GBK" w:cs="Times New Roman"/>
                <w:color w:val="auto"/>
                <w:kern w:val="2"/>
                <w:sz w:val="24"/>
                <w:szCs w:val="24"/>
                <w:lang w:val="en-US" w:eastAsia="zh-CN" w:bidi="ar-SA"/>
              </w:rPr>
            </w:pPr>
            <w:r>
              <w:rPr>
                <w:rFonts w:hint="eastAsia" w:ascii="方正黑体_GBK" w:hAnsi="黑体" w:eastAsia="方正黑体_GBK" w:cs="Times New Roman"/>
                <w:color w:val="auto"/>
                <w:sz w:val="24"/>
                <w:szCs w:val="24"/>
              </w:rPr>
              <w:t>职</w:t>
            </w:r>
            <w:r>
              <w:rPr>
                <w:rFonts w:hint="eastAsia" w:ascii="方正黑体_GBK" w:hAnsi="黑体" w:eastAsia="方正黑体_GBK" w:cs="Times New Roman"/>
                <w:color w:val="auto"/>
                <w:sz w:val="24"/>
                <w:szCs w:val="24"/>
                <w:lang w:val="en-US" w:eastAsia="zh-CN"/>
              </w:rPr>
              <w:t xml:space="preserve">  </w:t>
            </w:r>
            <w:r>
              <w:rPr>
                <w:rFonts w:hint="eastAsia" w:ascii="方正黑体_GBK" w:hAnsi="黑体" w:eastAsia="方正黑体_GBK" w:cs="Times New Roman"/>
                <w:color w:val="auto"/>
                <w:sz w:val="24"/>
                <w:szCs w:val="24"/>
              </w:rPr>
              <w:t>务</w:t>
            </w:r>
          </w:p>
        </w:tc>
        <w:tc>
          <w:tcPr>
            <w:tcW w:w="1907" w:type="dxa"/>
            <w:vAlign w:val="center"/>
          </w:tcPr>
          <w:p>
            <w:pPr>
              <w:spacing w:line="500" w:lineRule="exact"/>
              <w:jc w:val="center"/>
              <w:rPr>
                <w:rFonts w:hint="eastAsia" w:ascii="方正黑体_GBK" w:hAnsi="黑体" w:eastAsia="方正黑体_GBK" w:cs="Times New Roman"/>
                <w:color w:val="auto"/>
                <w:kern w:val="2"/>
                <w:sz w:val="24"/>
                <w:szCs w:val="24"/>
                <w:lang w:val="en-US" w:eastAsia="zh-CN" w:bidi="ar-SA"/>
              </w:rPr>
            </w:pPr>
            <w:r>
              <w:rPr>
                <w:rFonts w:hint="eastAsia" w:ascii="方正黑体_GBK" w:hAnsi="黑体" w:eastAsia="方正黑体_GBK" w:cs="Times New Roman"/>
                <w:color w:val="auto"/>
                <w:sz w:val="24"/>
                <w:szCs w:val="24"/>
              </w:rPr>
              <w:t>姓</w:t>
            </w:r>
            <w:r>
              <w:rPr>
                <w:rFonts w:hint="eastAsia" w:ascii="方正黑体_GBK" w:hAnsi="黑体" w:eastAsia="方正黑体_GBK" w:cs="Times New Roman"/>
                <w:color w:val="auto"/>
                <w:sz w:val="24"/>
                <w:szCs w:val="24"/>
                <w:lang w:val="en-US" w:eastAsia="zh-CN"/>
              </w:rPr>
              <w:t xml:space="preserve">  </w:t>
            </w:r>
            <w:r>
              <w:rPr>
                <w:rFonts w:hint="eastAsia" w:ascii="方正黑体_GBK" w:hAnsi="黑体" w:eastAsia="方正黑体_GBK" w:cs="Times New Roman"/>
                <w:color w:val="auto"/>
                <w:sz w:val="24"/>
                <w:szCs w:val="24"/>
              </w:rPr>
              <w:t>名</w:t>
            </w:r>
          </w:p>
        </w:tc>
        <w:tc>
          <w:tcPr>
            <w:tcW w:w="2468" w:type="dxa"/>
            <w:vAlign w:val="center"/>
          </w:tcPr>
          <w:p>
            <w:pPr>
              <w:spacing w:line="500" w:lineRule="exact"/>
              <w:jc w:val="center"/>
              <w:rPr>
                <w:rFonts w:hint="eastAsia" w:ascii="方正黑体_GBK" w:hAnsi="黑体" w:eastAsia="方正黑体_GBK" w:cs="Times New Roman"/>
                <w:color w:val="auto"/>
                <w:kern w:val="2"/>
                <w:sz w:val="24"/>
                <w:szCs w:val="24"/>
                <w:lang w:val="en-US" w:eastAsia="zh-CN" w:bidi="ar-SA"/>
              </w:rPr>
            </w:pPr>
            <w:r>
              <w:rPr>
                <w:rFonts w:hint="eastAsia" w:ascii="方正黑体_GBK" w:hAnsi="黑体" w:eastAsia="方正黑体_GBK" w:cs="Times New Roman"/>
                <w:color w:val="auto"/>
                <w:sz w:val="24"/>
                <w:szCs w:val="24"/>
                <w:lang w:eastAsia="zh-CN"/>
              </w:rPr>
              <w:t>运动项目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60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联络人</w:t>
            </w:r>
          </w:p>
        </w:tc>
        <w:tc>
          <w:tcPr>
            <w:tcW w:w="159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609" w:type="dxa"/>
            <w:vMerge w:val="restart"/>
            <w:vAlign w:val="center"/>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参赛选手</w:t>
            </w:r>
          </w:p>
        </w:tc>
        <w:tc>
          <w:tcPr>
            <w:tcW w:w="159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运动员1</w:t>
            </w: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3</w:t>
            </w:r>
          </w:p>
        </w:tc>
        <w:tc>
          <w:tcPr>
            <w:tcW w:w="1609" w:type="dxa"/>
            <w:vMerge w:val="continue"/>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59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运动员2</w:t>
            </w: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4</w:t>
            </w:r>
          </w:p>
        </w:tc>
        <w:tc>
          <w:tcPr>
            <w:tcW w:w="1609" w:type="dxa"/>
            <w:vMerge w:val="continue"/>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59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运动员3</w:t>
            </w: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5</w:t>
            </w:r>
          </w:p>
        </w:tc>
        <w:tc>
          <w:tcPr>
            <w:tcW w:w="1609" w:type="dxa"/>
            <w:vMerge w:val="continue"/>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59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辅助人员</w:t>
            </w: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6</w:t>
            </w:r>
          </w:p>
        </w:tc>
        <w:tc>
          <w:tcPr>
            <w:tcW w:w="160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情景剧演员</w:t>
            </w:r>
          </w:p>
        </w:tc>
        <w:tc>
          <w:tcPr>
            <w:tcW w:w="159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7</w:t>
            </w:r>
          </w:p>
        </w:tc>
        <w:tc>
          <w:tcPr>
            <w:tcW w:w="160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59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8</w:t>
            </w:r>
          </w:p>
        </w:tc>
        <w:tc>
          <w:tcPr>
            <w:tcW w:w="160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59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9</w:t>
            </w:r>
          </w:p>
        </w:tc>
        <w:tc>
          <w:tcPr>
            <w:tcW w:w="160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59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top"/>
          </w:tcPr>
          <w:p>
            <w:pPr>
              <w:spacing w:line="500" w:lineRule="exact"/>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10</w:t>
            </w:r>
          </w:p>
        </w:tc>
        <w:tc>
          <w:tcPr>
            <w:tcW w:w="160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599" w:type="dxa"/>
            <w:vAlign w:val="top"/>
          </w:tcPr>
          <w:p>
            <w:pPr>
              <w:spacing w:line="500" w:lineRule="exact"/>
              <w:rPr>
                <w:rFonts w:hint="eastAsia" w:asciiTheme="minorEastAsia" w:hAnsiTheme="minorEastAsia" w:eastAsiaTheme="minorEastAsia" w:cstheme="minorEastAsia"/>
                <w:b w:val="0"/>
                <w:bCs w:val="0"/>
                <w:color w:val="auto"/>
                <w:kern w:val="2"/>
                <w:sz w:val="24"/>
                <w:szCs w:val="24"/>
                <w:lang w:val="en-US" w:eastAsia="zh-CN" w:bidi="ar-SA"/>
              </w:rPr>
            </w:pPr>
          </w:p>
        </w:tc>
        <w:tc>
          <w:tcPr>
            <w:tcW w:w="1907" w:type="dxa"/>
            <w:vAlign w:val="top"/>
          </w:tcPr>
          <w:p>
            <w:pPr>
              <w:spacing w:line="500" w:lineRule="exact"/>
              <w:rPr>
                <w:rFonts w:hint="eastAsia" w:asciiTheme="minorEastAsia" w:hAnsiTheme="minorEastAsia" w:eastAsiaTheme="minorEastAsia" w:cstheme="minorEastAsia"/>
                <w:color w:val="auto"/>
                <w:kern w:val="2"/>
                <w:sz w:val="24"/>
                <w:szCs w:val="24"/>
                <w:lang w:val="en-US" w:eastAsia="zh-CN" w:bidi="ar-SA"/>
              </w:rPr>
            </w:pPr>
          </w:p>
        </w:tc>
        <w:tc>
          <w:tcPr>
            <w:tcW w:w="2468" w:type="dxa"/>
            <w:vAlign w:val="top"/>
          </w:tcPr>
          <w:p>
            <w:pPr>
              <w:spacing w:line="500" w:lineRule="exact"/>
              <w:jc w:val="center"/>
              <w:rPr>
                <w:rFonts w:hint="eastAsia" w:asciiTheme="minorEastAsia" w:hAnsiTheme="minorEastAsia" w:eastAsiaTheme="minorEastAsia" w:cstheme="minorEastAsia"/>
                <w:color w:val="auto"/>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280" w:firstLineChars="1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联系人：</w:t>
      </w:r>
      <w:r>
        <w:rPr>
          <w:rFonts w:hint="eastAsia" w:ascii="仿宋" w:hAnsi="仿宋" w:eastAsia="仿宋" w:cs="仿宋"/>
          <w:b w:val="0"/>
          <w:bCs w:val="0"/>
          <w:color w:val="auto"/>
          <w:sz w:val="28"/>
          <w:szCs w:val="28"/>
          <w:lang w:val="en-US" w:eastAsia="zh-CN"/>
        </w:rPr>
        <w:t xml:space="preserve">                        联系电话：</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i w:val="0"/>
          <w:iCs w:val="0"/>
          <w:caps w:val="0"/>
          <w:color w:val="auto"/>
          <w:spacing w:val="0"/>
          <w:sz w:val="32"/>
          <w:szCs w:val="32"/>
          <w:shd w:val="clear" w:fill="FFFFFF"/>
          <w:lang w:val="en-US" w:eastAsia="zh-CN"/>
        </w:rPr>
      </w:pPr>
    </w:p>
    <w:sectPr>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064DB"/>
    <w:multiLevelType w:val="singleLevel"/>
    <w:tmpl w:val="51C064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mQ2MWI1ODU3ODAwZGJjZTQ0MWMxOWZlOWJmMmIifQ=="/>
  </w:docVars>
  <w:rsids>
    <w:rsidRoot w:val="00000000"/>
    <w:rsid w:val="00AA3CEC"/>
    <w:rsid w:val="0115488B"/>
    <w:rsid w:val="0123584C"/>
    <w:rsid w:val="043467F3"/>
    <w:rsid w:val="046F50B6"/>
    <w:rsid w:val="047310E6"/>
    <w:rsid w:val="0644429B"/>
    <w:rsid w:val="06585F98"/>
    <w:rsid w:val="08607386"/>
    <w:rsid w:val="094E71DE"/>
    <w:rsid w:val="0BD51203"/>
    <w:rsid w:val="0DF76096"/>
    <w:rsid w:val="0E4B0853"/>
    <w:rsid w:val="0E80608C"/>
    <w:rsid w:val="0EA33B28"/>
    <w:rsid w:val="11FA190E"/>
    <w:rsid w:val="122A58A8"/>
    <w:rsid w:val="12827F92"/>
    <w:rsid w:val="12C736DC"/>
    <w:rsid w:val="149E54BE"/>
    <w:rsid w:val="14C966D8"/>
    <w:rsid w:val="161C5620"/>
    <w:rsid w:val="16227A29"/>
    <w:rsid w:val="16D009EC"/>
    <w:rsid w:val="18283869"/>
    <w:rsid w:val="19735C43"/>
    <w:rsid w:val="1BF704FB"/>
    <w:rsid w:val="1C023E5B"/>
    <w:rsid w:val="1E5523F1"/>
    <w:rsid w:val="1F703EFB"/>
    <w:rsid w:val="206770AC"/>
    <w:rsid w:val="20F973C2"/>
    <w:rsid w:val="21BA1CD9"/>
    <w:rsid w:val="25E87B04"/>
    <w:rsid w:val="276D2757"/>
    <w:rsid w:val="27746DF6"/>
    <w:rsid w:val="27BF77CD"/>
    <w:rsid w:val="298A5BB9"/>
    <w:rsid w:val="2B5D60D4"/>
    <w:rsid w:val="2D943A6A"/>
    <w:rsid w:val="2FB83A61"/>
    <w:rsid w:val="32B8402A"/>
    <w:rsid w:val="32F83B93"/>
    <w:rsid w:val="34612DC6"/>
    <w:rsid w:val="35042256"/>
    <w:rsid w:val="351B4BCD"/>
    <w:rsid w:val="35315787"/>
    <w:rsid w:val="367A5A5F"/>
    <w:rsid w:val="36D06AFC"/>
    <w:rsid w:val="372B09DB"/>
    <w:rsid w:val="38CB1201"/>
    <w:rsid w:val="39100AD4"/>
    <w:rsid w:val="394C2E8B"/>
    <w:rsid w:val="39F83C57"/>
    <w:rsid w:val="3A283CE7"/>
    <w:rsid w:val="3A4F7C70"/>
    <w:rsid w:val="3D6E1622"/>
    <w:rsid w:val="3DC406DC"/>
    <w:rsid w:val="3E1B63BB"/>
    <w:rsid w:val="40152E1C"/>
    <w:rsid w:val="40280321"/>
    <w:rsid w:val="40C024EF"/>
    <w:rsid w:val="420D3FA5"/>
    <w:rsid w:val="435806B2"/>
    <w:rsid w:val="44672307"/>
    <w:rsid w:val="44B0668A"/>
    <w:rsid w:val="44DF4BB3"/>
    <w:rsid w:val="45C75D73"/>
    <w:rsid w:val="467F21AA"/>
    <w:rsid w:val="46E2098A"/>
    <w:rsid w:val="49D36DE7"/>
    <w:rsid w:val="49ED1B20"/>
    <w:rsid w:val="4A2D4613"/>
    <w:rsid w:val="4ACE54AE"/>
    <w:rsid w:val="4C0D5D7E"/>
    <w:rsid w:val="4C1E0C7A"/>
    <w:rsid w:val="4D6B155D"/>
    <w:rsid w:val="4E5C037C"/>
    <w:rsid w:val="4E71689F"/>
    <w:rsid w:val="4F0710B2"/>
    <w:rsid w:val="554D1ECF"/>
    <w:rsid w:val="56AF2AE1"/>
    <w:rsid w:val="572C012C"/>
    <w:rsid w:val="580D21E4"/>
    <w:rsid w:val="58F84874"/>
    <w:rsid w:val="59C852A9"/>
    <w:rsid w:val="5ACC1883"/>
    <w:rsid w:val="5B6F667E"/>
    <w:rsid w:val="5C3B671B"/>
    <w:rsid w:val="5C49708A"/>
    <w:rsid w:val="5DD201A5"/>
    <w:rsid w:val="5EF06565"/>
    <w:rsid w:val="5FF14F7C"/>
    <w:rsid w:val="600A2FD4"/>
    <w:rsid w:val="61AF467D"/>
    <w:rsid w:val="61CD66B8"/>
    <w:rsid w:val="627A6223"/>
    <w:rsid w:val="63983DBE"/>
    <w:rsid w:val="63DD6059"/>
    <w:rsid w:val="660D1128"/>
    <w:rsid w:val="66B617C0"/>
    <w:rsid w:val="69090E6E"/>
    <w:rsid w:val="69A07FDC"/>
    <w:rsid w:val="6B9806AD"/>
    <w:rsid w:val="6BC24763"/>
    <w:rsid w:val="6CED7E79"/>
    <w:rsid w:val="6EAB6C48"/>
    <w:rsid w:val="6EC25F67"/>
    <w:rsid w:val="6EE67FE4"/>
    <w:rsid w:val="70FD5995"/>
    <w:rsid w:val="71B72890"/>
    <w:rsid w:val="73137786"/>
    <w:rsid w:val="762A53DF"/>
    <w:rsid w:val="768A0573"/>
    <w:rsid w:val="775371F6"/>
    <w:rsid w:val="78C95B92"/>
    <w:rsid w:val="794B126D"/>
    <w:rsid w:val="79B00498"/>
    <w:rsid w:val="79FD6D1F"/>
    <w:rsid w:val="7AB24735"/>
    <w:rsid w:val="7CDA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semiHidden/>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997</Words>
  <Characters>1070</Characters>
  <Lines>0</Lines>
  <Paragraphs>0</Paragraphs>
  <TotalTime>4</TotalTime>
  <ScaleCrop>false</ScaleCrop>
  <LinksUpToDate>false</LinksUpToDate>
  <CharactersWithSpaces>1184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2024-05-27T08:26:00Z</dcterms:created>
  <dc:creator>123</dc:creator>
  <cp:lastModifiedBy>菜菜</cp:lastModifiedBy>
  <cp:lastPrinted>2024-06-06T01:35:00Z</cp:lastPrinted>
  <dcterms:modified xsi:type="dcterms:W3CDTF">2024-06-07T03:15:21Z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493E9810A16A49919441611D44A39C03_13</vt:lpwstr>
  </property>
</Properties>
</file>