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山西省体育局202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年政府信息公开工作报告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本年度报告根据《中华人民共和国政府信息公开条例》以及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</w:t>
      </w:r>
      <w:r>
        <w:rPr>
          <w:rFonts w:hint="eastAsia" w:ascii="仿宋" w:hAnsi="仿宋" w:eastAsia="仿宋" w:cs="仿宋"/>
          <w:sz w:val="32"/>
          <w:szCs w:val="32"/>
        </w:rPr>
        <w:t>省体育局202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政府信息公开有关数据编制。本报告由总体情况、主动公开政府信息情况、收到和处理政府信息公开申请情况、政府信息公开行政复议、行政诉讼情况、存在的问题及改进情况以及其他需要报告的事项等组成。本报告中所列数据的统计期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年12月31日止。如对本报告有任何疑问，请与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</w:t>
      </w:r>
      <w:r>
        <w:rPr>
          <w:rFonts w:hint="eastAsia" w:ascii="仿宋" w:hAnsi="仿宋" w:eastAsia="仿宋" w:cs="仿宋"/>
          <w:sz w:val="32"/>
          <w:szCs w:val="32"/>
        </w:rPr>
        <w:t>省体育局办公室联系（地址：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山西省太原市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寇庄北街2—6号</w:t>
      </w:r>
      <w:r>
        <w:rPr>
          <w:rFonts w:hint="eastAsia" w:ascii="仿宋" w:hAnsi="仿宋" w:eastAsia="仿宋" w:cs="仿宋"/>
          <w:sz w:val="32"/>
          <w:szCs w:val="32"/>
        </w:rPr>
        <w:t>；邮编：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030012</w:t>
      </w:r>
      <w:r>
        <w:rPr>
          <w:rFonts w:hint="eastAsia" w:ascii="仿宋" w:hAnsi="仿宋" w:eastAsia="仿宋" w:cs="仿宋"/>
          <w:sz w:val="32"/>
          <w:szCs w:val="32"/>
        </w:rPr>
        <w:t>，电话：0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351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7686289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总体情况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2024</w:t>
      </w:r>
      <w:r>
        <w:rPr>
          <w:rFonts w:hint="eastAsia" w:ascii="仿宋" w:hAnsi="仿宋" w:eastAsia="仿宋" w:cs="仿宋"/>
        </w:rPr>
        <w:t>年，省体育局坚持以习近平新时代中国特色社会主义思想为指导，认真落实省委省政府部署要求，准确把握新时代政务公开工作要求，持续提升政务公开工作水平，进一步扩大群众的知情权、参与权和监督权。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政府信息主动公开方面。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体育局网站作为政府网站，改进传播理念，遵循网络传播规律，强化阵地意识，敢于发声，善于发声，牢牢把握互联网传播主动权，精准传播全年国内、省内重大体育新闻。采编省体育局官网稿件2447篇，审核发布1150多条上报信息，网站信息发布共3601条。今日头条、微信发布信息近2000条。在主要完成专栏新闻采编的同时，图说体育、轮播图片、三晋体坛、体苑观澜、市县体育、直属单位多个栏目，各有侧重，各有特色，互相补充。</w:t>
      </w:r>
      <w:r>
        <w:rPr>
          <w:rFonts w:hint="eastAsia" w:ascii="仿宋" w:hAnsi="仿宋" w:eastAsia="仿宋" w:cs="仿宋"/>
          <w:bCs/>
          <w:sz w:val="32"/>
          <w:szCs w:val="32"/>
        </w:rPr>
        <w:t>坚持以习近平新时代中国特色社会主义思想为指导，严格遵照上级部门文件规定的刊发内容要求，增设学习贯彻党的二十届三中全会精神、党纪学习教育专题专栏，集中宣传报道省体育局党组理论学习中心组学习、各基层党组织干部理论学习，学习宣传贯彻党的二十届三中全会精神、党纪学习教育专题学习、集中研讨等情况。第十四届全国冬季运动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期间，我局</w:t>
      </w:r>
      <w:r>
        <w:rPr>
          <w:rFonts w:hint="eastAsia" w:ascii="仿宋" w:hAnsi="仿宋" w:eastAsia="仿宋" w:cs="仿宋"/>
          <w:bCs/>
          <w:sz w:val="32"/>
          <w:szCs w:val="32"/>
        </w:rPr>
        <w:t>采编新闻稿件近30篇，广泛宣传了三晋体育健儿自强不息、勇敢超越、顽强拼搏的精神风貌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在省体育局微信公众号、头条号、LED屏等全媒体传播矩阵推送，实现线上线下全平台传播。巴黎奥运会期间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刊发奥运会稿件572条，丰富奥运观赛资讯，提升传播力。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2024年我局通过官网及新媒体</w:t>
      </w:r>
      <w:r>
        <w:rPr>
          <w:rFonts w:hint="eastAsia" w:ascii="仿宋" w:hAnsi="仿宋" w:eastAsia="仿宋" w:cs="仿宋"/>
          <w:bCs/>
          <w:sz w:val="32"/>
          <w:szCs w:val="32"/>
        </w:rPr>
        <w:t>深度报道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各项赛事，</w:t>
      </w:r>
      <w:r>
        <w:rPr>
          <w:rFonts w:hint="eastAsia" w:ascii="仿宋" w:hAnsi="仿宋" w:eastAsia="仿宋" w:cs="仿宋"/>
          <w:bCs/>
          <w:sz w:val="32"/>
          <w:szCs w:val="32"/>
        </w:rPr>
        <w:t>全方位、多角度展示山西竞技体育、群众体育、青少年体育、体育产业发展成就，传播山西体育正能量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（二）政府信息依申请公开方面。</w:t>
      </w:r>
      <w:r>
        <w:rPr>
          <w:rFonts w:hint="eastAsia" w:ascii="仿宋" w:hAnsi="仿宋" w:eastAsia="仿宋" w:cs="仿宋"/>
          <w:lang w:val="en-US" w:eastAsia="zh-CN"/>
        </w:rPr>
        <w:t>2024年省体育局未收到依申请公开事项。全年未发生针对省体育局有关政府信息公开事务的行政复议案件、行政诉讼案件和有关的申诉案件。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（三）政府信息公开平台建设方面。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以山西省体育局门户网站作为我局政府信息公开的主要渠道,同时开设微信公众号，多形式、多渠道来展现我局政府信息工作。在工作过程中及时对各平台、各栏目及相关信息进行调整及完善，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优化专栏界面，加强信息发布流程管控，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确保我局政府信息公开平台建设合法合规。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突出对贯彻落实上级重要会议精神、重点工作推进、重要赛事活动、公共体育服务等内容进行系列报道，抓好日常新闻宣传。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（四）政府信息管理方面。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强化宣传教育，网站、新媒体发布的信息无一涉密。定期发布体育动态情况，保证及时更新。以门户网站为主、微信公众号为辅，不断丰富平台内容，积极回应群众关切事项。建立完善信息发布机制，第一时间发布重要活动情况和重大政策信息。建立完善的信息安全管理制度。对数据的采集、存储、传输和使用等各个环节进行严格监管，防范各类信息安全风险。督促相关人员定期对数字化设备进行安全检查和维护，确保系统稳定运行，对省体育局官方微信、今日头条政务账号等开展自查，防护政府网站、政务账号数据安全，持续推进清网净网行动。各类大型运动会期间坚决防范重大风险，密切关注赛场、舆论场动向，网站、微信公众号刊发内容准确无误，没有出现任何舆情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（五）监督保障方面。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加强对敏感信息和涉及国家安全、社会稳定等重要内容的审核力度。通过严格审核把关，有效保障网站内容质量，官网信息更加权威、规范，能够更好地服务读者，提高网站的可信度和影响力。为了加强对山西省体育局政府信息公开工作的监督检查，畅通举报投诉渠道，规范举报调查行为，制定并发布了《山西省体育局政府信息公开投诉举报受理制度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进一步规范信息报送、审核、发布流程。广泛听取意见，畅通工作渠道，通过局官方网站、政务新媒体、电话等方式及时听取人民群众意见，主动接受群众监督。2024年未发生政府信息公开工作责任追究情况。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6"/>
        <w:tblW w:w="8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286"/>
        <w:gridCol w:w="243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3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6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36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36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76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8"/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0" w:leftChars="0" w:firstLine="64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收到和处理政府信息公开申请情况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</w:p>
    <w:tbl>
      <w:tblPr>
        <w:tblStyle w:val="6"/>
        <w:tblW w:w="8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17"/>
        <w:gridCol w:w="1731"/>
        <w:gridCol w:w="628"/>
        <w:gridCol w:w="750"/>
        <w:gridCol w:w="715"/>
        <w:gridCol w:w="894"/>
        <w:gridCol w:w="777"/>
        <w:gridCol w:w="684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8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32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（三）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不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予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公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（四）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法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提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供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（五）不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予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理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32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结转下年度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继续办理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4"/>
                <w:szCs w:val="24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政府信息公开行政复议、行政诉讼情况</w:t>
      </w: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</w:p>
    <w:tbl>
      <w:tblPr>
        <w:tblStyle w:val="6"/>
        <w:tblW w:w="81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587"/>
        <w:gridCol w:w="587"/>
        <w:gridCol w:w="588"/>
        <w:gridCol w:w="510"/>
        <w:gridCol w:w="555"/>
        <w:gridCol w:w="555"/>
        <w:gridCol w:w="510"/>
        <w:gridCol w:w="615"/>
        <w:gridCol w:w="510"/>
        <w:gridCol w:w="525"/>
        <w:gridCol w:w="570"/>
        <w:gridCol w:w="555"/>
        <w:gridCol w:w="546"/>
        <w:gridCol w:w="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45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总计</w:t>
            </w:r>
          </w:p>
        </w:tc>
        <w:tc>
          <w:tcPr>
            <w:tcW w:w="27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27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局在政务公开工作取得了一定的成绩，但工作还存在一些不足之处：一是宣传形式不够丰富，宣传文化阵地影响力不强，工作缺乏创新，对社会大众的吸引力有待提升。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工作方式方法上创新驱动力不足，未能充分利用新的技术手段和传播渠道，以更生动、高效的形式展现信息。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望后续工作，我局将在扎实推进日常信息公开事务的坚实基础上，积极谋划、主动作为。一是要打开新闻宣传思路，要将网络安全、新闻传播、融媒体创作、体育竞赛相关知识等融会贯通。二是要用理论指导实践，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升</w:t>
      </w:r>
      <w:r>
        <w:rPr>
          <w:rFonts w:hint="eastAsia" w:ascii="仿宋" w:hAnsi="仿宋" w:eastAsia="仿宋" w:cs="仿宋"/>
          <w:sz w:val="32"/>
          <w:szCs w:val="32"/>
        </w:rPr>
        <w:t>报道的技巧和经验，提高政府网站和新媒体运维管理水平，切实保障网络安全。进一步发挥门户网站公开平台作用，加强政务新媒体阵地建设，不断扩大信息公开的覆盖面影响力，提高信息公开的内容质量和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</w:t>
      </w:r>
      <w:r>
        <w:rPr>
          <w:rFonts w:hint="eastAsia" w:ascii="仿宋" w:hAnsi="仿宋" w:eastAsia="仿宋" w:cs="仿宋"/>
          <w:sz w:val="32"/>
          <w:szCs w:val="32"/>
        </w:rPr>
        <w:t>体育局202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年度未收取政府信息公开处理费。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山西省体育局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576" w:bottom="1440" w:left="163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FiNTI4OWJlZmEyYThhNWFjNTQxMTdhODhmYzQ4YzUifQ=="/>
  </w:docVars>
  <w:rsids>
    <w:rsidRoot w:val="0038068A"/>
    <w:rsid w:val="001177AE"/>
    <w:rsid w:val="00150F54"/>
    <w:rsid w:val="00195C8C"/>
    <w:rsid w:val="001E2D49"/>
    <w:rsid w:val="00201FB7"/>
    <w:rsid w:val="00262D2F"/>
    <w:rsid w:val="00296004"/>
    <w:rsid w:val="002B21FA"/>
    <w:rsid w:val="002F1494"/>
    <w:rsid w:val="0030002A"/>
    <w:rsid w:val="0038068A"/>
    <w:rsid w:val="003E7953"/>
    <w:rsid w:val="00490518"/>
    <w:rsid w:val="004F5BF7"/>
    <w:rsid w:val="00554386"/>
    <w:rsid w:val="005D27AD"/>
    <w:rsid w:val="00600F88"/>
    <w:rsid w:val="006678A7"/>
    <w:rsid w:val="006B58B8"/>
    <w:rsid w:val="007A1756"/>
    <w:rsid w:val="00804B38"/>
    <w:rsid w:val="008C7CA8"/>
    <w:rsid w:val="008F2F85"/>
    <w:rsid w:val="009D6B1E"/>
    <w:rsid w:val="00A4486D"/>
    <w:rsid w:val="00B12C6B"/>
    <w:rsid w:val="00BF2440"/>
    <w:rsid w:val="00BF2837"/>
    <w:rsid w:val="00C40ADB"/>
    <w:rsid w:val="00C50D90"/>
    <w:rsid w:val="00C656A8"/>
    <w:rsid w:val="00C859DC"/>
    <w:rsid w:val="00CA24A4"/>
    <w:rsid w:val="00D349A7"/>
    <w:rsid w:val="00D4612A"/>
    <w:rsid w:val="00DF749A"/>
    <w:rsid w:val="00E45742"/>
    <w:rsid w:val="00EB0D10"/>
    <w:rsid w:val="00EF5A8A"/>
    <w:rsid w:val="07260AFF"/>
    <w:rsid w:val="09FF7F52"/>
    <w:rsid w:val="11512A6E"/>
    <w:rsid w:val="12111868"/>
    <w:rsid w:val="196E50E7"/>
    <w:rsid w:val="20423C7E"/>
    <w:rsid w:val="20D20C87"/>
    <w:rsid w:val="251871C9"/>
    <w:rsid w:val="26446DA5"/>
    <w:rsid w:val="2CD11CE8"/>
    <w:rsid w:val="2DB70DBF"/>
    <w:rsid w:val="31F935DE"/>
    <w:rsid w:val="36F96E1D"/>
    <w:rsid w:val="374C56C5"/>
    <w:rsid w:val="393A62A9"/>
    <w:rsid w:val="3D96FE23"/>
    <w:rsid w:val="413C7653"/>
    <w:rsid w:val="49085ED9"/>
    <w:rsid w:val="4A0A74F0"/>
    <w:rsid w:val="4DDFAE81"/>
    <w:rsid w:val="537113D8"/>
    <w:rsid w:val="54AA5D5B"/>
    <w:rsid w:val="55973073"/>
    <w:rsid w:val="57FB3CFB"/>
    <w:rsid w:val="59BF4703"/>
    <w:rsid w:val="5DBE4FB0"/>
    <w:rsid w:val="5F545A03"/>
    <w:rsid w:val="63046085"/>
    <w:rsid w:val="631377CE"/>
    <w:rsid w:val="6317585B"/>
    <w:rsid w:val="677DFB15"/>
    <w:rsid w:val="6E6B55AA"/>
    <w:rsid w:val="6F35524C"/>
    <w:rsid w:val="6FCCA2AC"/>
    <w:rsid w:val="75FFD10A"/>
    <w:rsid w:val="77CDB2B8"/>
    <w:rsid w:val="77F77F05"/>
    <w:rsid w:val="7BA02C44"/>
    <w:rsid w:val="7DE35271"/>
    <w:rsid w:val="7F7F33B4"/>
    <w:rsid w:val="7F7FEBEC"/>
    <w:rsid w:val="7FFB9853"/>
    <w:rsid w:val="82FFF107"/>
    <w:rsid w:val="ADFEF3F8"/>
    <w:rsid w:val="AEFB77AE"/>
    <w:rsid w:val="B3BBEF94"/>
    <w:rsid w:val="B7F7EFF1"/>
    <w:rsid w:val="BFA7744C"/>
    <w:rsid w:val="BFF7A7B2"/>
    <w:rsid w:val="BFFF14AE"/>
    <w:rsid w:val="CBFA5C40"/>
    <w:rsid w:val="DF5F6273"/>
    <w:rsid w:val="EDEE7285"/>
    <w:rsid w:val="F17D572B"/>
    <w:rsid w:val="F53763B6"/>
    <w:rsid w:val="F7B68B25"/>
    <w:rsid w:val="F8B2DF87"/>
    <w:rsid w:val="FBDA1235"/>
    <w:rsid w:val="FBE9CBCF"/>
    <w:rsid w:val="FDE9741E"/>
    <w:rsid w:val="FE6BD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 Spacing_ad81b47b-6779-4c76-b471-79375858c8cb"/>
    <w:basedOn w:val="1"/>
    <w:qFormat/>
    <w:uiPriority w:val="0"/>
    <w:pPr>
      <w:ind w:firstLine="200" w:firstLineChars="200"/>
    </w:pPr>
    <w:rPr>
      <w:rFonts w:eastAsia="仿宋_GB2312" w:cs="宋体"/>
      <w:snapToGrid w:val="0"/>
      <w:kern w:val="0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2911</Words>
  <Characters>2997</Characters>
  <Lines>15</Lines>
  <Paragraphs>4</Paragraphs>
  <TotalTime>39</TotalTime>
  <ScaleCrop>false</ScaleCrop>
  <LinksUpToDate>false</LinksUpToDate>
  <CharactersWithSpaces>3172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2021-08-05T09:53:00Z</dcterms:created>
  <dc:creator>肖楠 申</dc:creator>
  <cp:lastModifiedBy>greatwall</cp:lastModifiedBy>
  <cp:lastPrinted>2025-01-22T01:11:00Z</cp:lastPrinted>
  <dcterms:modified xsi:type="dcterms:W3CDTF">2025-01-22T09:38:57Z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FF13969423864F99B03831FDD546ECB2</vt:lpwstr>
  </property>
  <property fmtid="{D5CDD505-2E9C-101B-9397-08002B2CF9AE}" pid="4" name="KSOTemplateDocerSaveRecord">
    <vt:lpwstr>eyJoZGlkIjoiNjFiNTI4OWJlZmEyYThhNWFjNTQxMTdhODhmYzQ4YzUiLCJ1c2VySWQiOiIxMjA2NjE1MjIyIn0=</vt:lpwstr>
  </property>
</Properties>
</file>